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B5B" w:rsidRDefault="00161B5B" w:rsidP="00161B5B">
      <w:pPr>
        <w:spacing w:after="360"/>
        <w:ind w:left="360"/>
        <w:rPr>
          <w:rFonts w:ascii="Times New Roman" w:hAnsi="Times New Roman" w:cs="Times New Roman"/>
        </w:rPr>
      </w:pPr>
    </w:p>
    <w:p w:rsidR="00161B5B" w:rsidRDefault="00161B5B" w:rsidP="00161B5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ANEXO </w:t>
      </w:r>
      <w:r w:rsidR="00E01415">
        <w:rPr>
          <w:rFonts w:ascii="Times New Roman" w:hAnsi="Times New Roman" w:cs="Times New Roman"/>
          <w:b/>
          <w:sz w:val="20"/>
          <w:szCs w:val="20"/>
        </w:rPr>
        <w:t>X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46BC">
        <w:rPr>
          <w:rFonts w:ascii="Times New Roman" w:hAnsi="Times New Roman" w:cs="Times New Roman"/>
          <w:b/>
          <w:sz w:val="20"/>
          <w:szCs w:val="20"/>
        </w:rPr>
        <w:t xml:space="preserve">– </w:t>
      </w:r>
      <w:r>
        <w:rPr>
          <w:rFonts w:ascii="Times New Roman" w:hAnsi="Times New Roman" w:cs="Times New Roman"/>
          <w:b/>
          <w:sz w:val="20"/>
          <w:szCs w:val="20"/>
        </w:rPr>
        <w:t xml:space="preserve">MODELO DO </w:t>
      </w:r>
      <w:r>
        <w:rPr>
          <w:rFonts w:ascii="Times New Roman" w:hAnsi="Times New Roman" w:cs="Times New Roman"/>
          <w:b/>
          <w:bCs/>
          <w:sz w:val="20"/>
          <w:szCs w:val="20"/>
        </w:rPr>
        <w:t>ACOR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t>DO DE NÍVEIS DE SERVIÇOS</w:t>
      </w:r>
    </w:p>
    <w:p w:rsidR="00161B5B" w:rsidRDefault="00161B5B" w:rsidP="00161B5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7"/>
        <w:gridCol w:w="7394"/>
      </w:tblGrid>
      <w:tr w:rsidR="00161B5B" w:rsidRPr="003B6ED5" w:rsidTr="0034068F">
        <w:tc>
          <w:tcPr>
            <w:tcW w:w="9211" w:type="dxa"/>
            <w:gridSpan w:val="2"/>
            <w:shd w:val="clear" w:color="auto" w:fill="auto"/>
          </w:tcPr>
          <w:p w:rsidR="00161B5B" w:rsidRPr="003B6ED5" w:rsidRDefault="00161B5B" w:rsidP="00340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bCs/>
                <w:sz w:val="20"/>
                <w:szCs w:val="20"/>
              </w:rPr>
              <w:t>INDICADORES</w:t>
            </w:r>
          </w:p>
        </w:tc>
      </w:tr>
      <w:tr w:rsidR="00161B5B" w:rsidRPr="003B6ED5" w:rsidTr="0034068F">
        <w:tc>
          <w:tcPr>
            <w:tcW w:w="9211" w:type="dxa"/>
            <w:gridSpan w:val="2"/>
            <w:shd w:val="clear" w:color="auto" w:fill="auto"/>
          </w:tcPr>
          <w:p w:rsidR="00161B5B" w:rsidRPr="003B6ED5" w:rsidRDefault="00161B5B" w:rsidP="0034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bCs/>
                <w:sz w:val="20"/>
                <w:szCs w:val="20"/>
              </w:rPr>
              <w:t>Proporcionalidade ao atingimento de metas estabelecidas no ANS</w:t>
            </w:r>
          </w:p>
        </w:tc>
      </w:tr>
      <w:tr w:rsidR="00161B5B" w:rsidRPr="003B6ED5" w:rsidTr="0034068F">
        <w:tc>
          <w:tcPr>
            <w:tcW w:w="1668" w:type="dxa"/>
            <w:shd w:val="clear" w:color="auto" w:fill="auto"/>
          </w:tcPr>
          <w:p w:rsidR="00161B5B" w:rsidRPr="003B6ED5" w:rsidRDefault="00161B5B" w:rsidP="0034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bCs/>
                <w:sz w:val="20"/>
                <w:szCs w:val="20"/>
              </w:rPr>
              <w:t>Item</w:t>
            </w:r>
          </w:p>
        </w:tc>
        <w:tc>
          <w:tcPr>
            <w:tcW w:w="7543" w:type="dxa"/>
            <w:shd w:val="clear" w:color="auto" w:fill="auto"/>
          </w:tcPr>
          <w:p w:rsidR="00161B5B" w:rsidRPr="003B6ED5" w:rsidRDefault="00161B5B" w:rsidP="0034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bCs/>
                <w:sz w:val="20"/>
                <w:szCs w:val="20"/>
              </w:rPr>
              <w:t>Descrição</w:t>
            </w:r>
          </w:p>
        </w:tc>
      </w:tr>
      <w:tr w:rsidR="00161B5B" w:rsidRPr="003B6ED5" w:rsidTr="0034068F">
        <w:tc>
          <w:tcPr>
            <w:tcW w:w="1668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jc w:val="both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>Finalidade</w:t>
            </w:r>
          </w:p>
        </w:tc>
        <w:tc>
          <w:tcPr>
            <w:tcW w:w="7543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jc w:val="both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>De suprir a necessidade da DPF, por se tratar de atividades indispensáveis a este órgão, para as quais não se dispõe de servidores do quadro.</w:t>
            </w:r>
          </w:p>
        </w:tc>
      </w:tr>
      <w:tr w:rsidR="00161B5B" w:rsidRPr="003B6ED5" w:rsidTr="0034068F">
        <w:tc>
          <w:tcPr>
            <w:tcW w:w="1668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jc w:val="both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>Meta a Cumprir</w:t>
            </w:r>
          </w:p>
        </w:tc>
        <w:tc>
          <w:tcPr>
            <w:tcW w:w="7543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jc w:val="both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>100% dos serviços executados e considerando à perspectiva da administração.</w:t>
            </w:r>
          </w:p>
        </w:tc>
      </w:tr>
      <w:tr w:rsidR="00161B5B" w:rsidRPr="003B6ED5" w:rsidTr="0034068F">
        <w:tc>
          <w:tcPr>
            <w:tcW w:w="1668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jc w:val="both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>Instrumento de medição</w:t>
            </w:r>
          </w:p>
        </w:tc>
        <w:tc>
          <w:tcPr>
            <w:tcW w:w="7543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jc w:val="both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>Planilha de controle dos serviços executados, conforme modelo abaixo indicado.</w:t>
            </w:r>
          </w:p>
        </w:tc>
      </w:tr>
      <w:tr w:rsidR="00161B5B" w:rsidRPr="003B6ED5" w:rsidTr="0034068F">
        <w:tc>
          <w:tcPr>
            <w:tcW w:w="1668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jc w:val="both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>Forma de acompanhamento</w:t>
            </w:r>
          </w:p>
        </w:tc>
        <w:tc>
          <w:tcPr>
            <w:tcW w:w="7543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jc w:val="both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 xml:space="preserve">A fiscalização do contrato acompanhará mensalmente o cumprimento das atividades da execução dos </w:t>
            </w:r>
            <w:proofErr w:type="gramStart"/>
            <w:r w:rsidRPr="003B6ED5">
              <w:rPr>
                <w:sz w:val="20"/>
                <w:szCs w:val="20"/>
              </w:rPr>
              <w:t>serviços  Especificações</w:t>
            </w:r>
            <w:proofErr w:type="gramEnd"/>
            <w:r w:rsidRPr="003B6ED5">
              <w:rPr>
                <w:sz w:val="20"/>
                <w:szCs w:val="20"/>
              </w:rPr>
              <w:t xml:space="preserve"> Termo de Referência), conforme perspectiva da Administração e posterior lançamento do resultado na planilha de controle.</w:t>
            </w:r>
          </w:p>
        </w:tc>
      </w:tr>
      <w:tr w:rsidR="00161B5B" w:rsidRPr="003B6ED5" w:rsidTr="0034068F">
        <w:tc>
          <w:tcPr>
            <w:tcW w:w="1668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jc w:val="both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>Periodicidade</w:t>
            </w:r>
          </w:p>
        </w:tc>
        <w:tc>
          <w:tcPr>
            <w:tcW w:w="7543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jc w:val="both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>Trimestral</w:t>
            </w:r>
          </w:p>
        </w:tc>
      </w:tr>
      <w:tr w:rsidR="00161B5B" w:rsidRPr="003B6ED5" w:rsidTr="0034068F">
        <w:tc>
          <w:tcPr>
            <w:tcW w:w="1668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jc w:val="both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>Mecanismo de Cálculo</w:t>
            </w:r>
          </w:p>
        </w:tc>
        <w:tc>
          <w:tcPr>
            <w:tcW w:w="7543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jc w:val="both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>O número de ocorrências no trimestre refletirá o percentual de atingimento da meta (%) ou, a glosa, pelo não atingimento.</w:t>
            </w:r>
          </w:p>
        </w:tc>
      </w:tr>
      <w:tr w:rsidR="00161B5B" w:rsidRPr="003B6ED5" w:rsidTr="0034068F">
        <w:tc>
          <w:tcPr>
            <w:tcW w:w="1668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jc w:val="both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>Início de Vigência</w:t>
            </w:r>
          </w:p>
        </w:tc>
        <w:tc>
          <w:tcPr>
            <w:tcW w:w="7543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jc w:val="both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>Data da assinatura do contrato. Será formalizada no 90º (nonagésimo) dia da data da assinatura do Contrato, no primeiro dia útil imediatamente subsequente ao mês do 90° dia.</w:t>
            </w:r>
          </w:p>
        </w:tc>
      </w:tr>
      <w:tr w:rsidR="00161B5B" w:rsidRPr="003B6ED5" w:rsidTr="0034068F">
        <w:tc>
          <w:tcPr>
            <w:tcW w:w="1668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jc w:val="both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>Faixas de ajuste no Pagamento</w:t>
            </w:r>
          </w:p>
        </w:tc>
        <w:tc>
          <w:tcPr>
            <w:tcW w:w="7543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jc w:val="both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>- 0 a 3 ocorrências = 100% da meta = recebimento de 100% da fatura.</w:t>
            </w:r>
          </w:p>
          <w:p w:rsidR="00161B5B" w:rsidRPr="003B6ED5" w:rsidRDefault="00161B5B" w:rsidP="0034068F">
            <w:pPr>
              <w:pStyle w:val="Default"/>
              <w:jc w:val="both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>- 4 a 6 ocorrências = 95%da meta = recebimento de 95% da fatura.</w:t>
            </w:r>
          </w:p>
          <w:p w:rsidR="00161B5B" w:rsidRPr="003B6ED5" w:rsidRDefault="00161B5B" w:rsidP="0034068F">
            <w:pPr>
              <w:pStyle w:val="Default"/>
              <w:jc w:val="both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>- 7 a 9 ocorrências = 90%da meta = recebimento de 90% da fatura.</w:t>
            </w:r>
          </w:p>
          <w:p w:rsidR="00161B5B" w:rsidRPr="003B6ED5" w:rsidRDefault="00161B5B" w:rsidP="0034068F">
            <w:pPr>
              <w:pStyle w:val="Default"/>
              <w:jc w:val="both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>- 10 a 12 ocorrências – 85% da meta = recebimento 85% da fatura.</w:t>
            </w:r>
          </w:p>
        </w:tc>
      </w:tr>
      <w:tr w:rsidR="00161B5B" w:rsidRPr="003B6ED5" w:rsidTr="0034068F">
        <w:tc>
          <w:tcPr>
            <w:tcW w:w="1668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jc w:val="both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>Sanção</w:t>
            </w:r>
          </w:p>
        </w:tc>
        <w:tc>
          <w:tcPr>
            <w:tcW w:w="7543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jc w:val="both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>A existência de mais de 13 (treze) ocorrências, inclusive, considerar-se-á como atingida 5% da meta, caracterizar-se-á inexecução parcial ou rescisão. Recebimento de 5% da fatura.</w:t>
            </w:r>
          </w:p>
        </w:tc>
      </w:tr>
    </w:tbl>
    <w:p w:rsidR="00161B5B" w:rsidRPr="00E946BC" w:rsidRDefault="00161B5B" w:rsidP="00161B5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161B5B" w:rsidRDefault="00161B5B" w:rsidP="00161B5B">
      <w:pPr>
        <w:spacing w:after="36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TABELA I – FATORES DE AVALIAÇÃO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1962"/>
        <w:gridCol w:w="945"/>
        <w:gridCol w:w="949"/>
        <w:gridCol w:w="945"/>
        <w:gridCol w:w="949"/>
        <w:gridCol w:w="945"/>
        <w:gridCol w:w="950"/>
      </w:tblGrid>
      <w:tr w:rsidR="00161B5B" w:rsidRPr="003B6ED5" w:rsidTr="0034068F">
        <w:tc>
          <w:tcPr>
            <w:tcW w:w="8927" w:type="dxa"/>
            <w:gridSpan w:val="8"/>
            <w:shd w:val="clear" w:color="auto" w:fill="auto"/>
          </w:tcPr>
          <w:p w:rsidR="00161B5B" w:rsidRPr="003B6ED5" w:rsidRDefault="00161B5B" w:rsidP="003406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>AVALIAÇÃO TRIMESTRAL</w:t>
            </w:r>
          </w:p>
        </w:tc>
      </w:tr>
      <w:tr w:rsidR="00161B5B" w:rsidRPr="003B6ED5" w:rsidTr="0034068F">
        <w:trPr>
          <w:trHeight w:val="353"/>
        </w:trPr>
        <w:tc>
          <w:tcPr>
            <w:tcW w:w="1082" w:type="dxa"/>
            <w:vMerge w:val="restart"/>
            <w:shd w:val="clear" w:color="auto" w:fill="auto"/>
          </w:tcPr>
          <w:p w:rsidR="00161B5B" w:rsidRPr="003B6ED5" w:rsidRDefault="00161B5B" w:rsidP="003406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B5B" w:rsidRPr="003B6ED5" w:rsidRDefault="00161B5B" w:rsidP="003406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>ITEM</w:t>
            </w:r>
          </w:p>
        </w:tc>
        <w:tc>
          <w:tcPr>
            <w:tcW w:w="1979" w:type="dxa"/>
            <w:vMerge w:val="restart"/>
            <w:shd w:val="clear" w:color="auto" w:fill="auto"/>
          </w:tcPr>
          <w:p w:rsidR="00161B5B" w:rsidRPr="003B6ED5" w:rsidRDefault="00161B5B" w:rsidP="003406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B5B" w:rsidRPr="003B6ED5" w:rsidRDefault="00161B5B" w:rsidP="003406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>Descrição</w:t>
            </w:r>
          </w:p>
        </w:tc>
        <w:tc>
          <w:tcPr>
            <w:tcW w:w="5866" w:type="dxa"/>
            <w:gridSpan w:val="6"/>
            <w:shd w:val="clear" w:color="auto" w:fill="auto"/>
          </w:tcPr>
          <w:p w:rsidR="00161B5B" w:rsidRPr="003B6ED5" w:rsidRDefault="00161B5B" w:rsidP="0034068F">
            <w:pPr>
              <w:pStyle w:val="Default"/>
              <w:jc w:val="center"/>
              <w:rPr>
                <w:sz w:val="20"/>
                <w:szCs w:val="20"/>
              </w:rPr>
            </w:pPr>
            <w:r w:rsidRPr="003B6ED5">
              <w:rPr>
                <w:bCs/>
                <w:sz w:val="20"/>
                <w:szCs w:val="20"/>
              </w:rPr>
              <w:t>OCORRÊNCIAS</w:t>
            </w:r>
          </w:p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B5B" w:rsidRPr="003B6ED5" w:rsidTr="0034068F">
        <w:trPr>
          <w:trHeight w:val="361"/>
        </w:trPr>
        <w:tc>
          <w:tcPr>
            <w:tcW w:w="1082" w:type="dxa"/>
            <w:vMerge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79" w:type="dxa"/>
            <w:vMerge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55" w:type="dxa"/>
            <w:gridSpan w:val="2"/>
            <w:shd w:val="clear" w:color="auto" w:fill="auto"/>
          </w:tcPr>
          <w:p w:rsidR="00161B5B" w:rsidRPr="003B6ED5" w:rsidRDefault="00161B5B" w:rsidP="003406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>Mês 1</w:t>
            </w:r>
          </w:p>
        </w:tc>
        <w:tc>
          <w:tcPr>
            <w:tcW w:w="1955" w:type="dxa"/>
            <w:gridSpan w:val="2"/>
            <w:shd w:val="clear" w:color="auto" w:fill="auto"/>
          </w:tcPr>
          <w:p w:rsidR="00161B5B" w:rsidRPr="003B6ED5" w:rsidRDefault="00161B5B" w:rsidP="003406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>Mês 2</w:t>
            </w:r>
          </w:p>
        </w:tc>
        <w:tc>
          <w:tcPr>
            <w:tcW w:w="1956" w:type="dxa"/>
            <w:gridSpan w:val="2"/>
            <w:shd w:val="clear" w:color="auto" w:fill="auto"/>
          </w:tcPr>
          <w:p w:rsidR="00161B5B" w:rsidRPr="003B6ED5" w:rsidRDefault="00161B5B" w:rsidP="003406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>Mês 3</w:t>
            </w:r>
          </w:p>
        </w:tc>
      </w:tr>
      <w:tr w:rsidR="00161B5B" w:rsidRPr="003B6ED5" w:rsidTr="0034068F">
        <w:tc>
          <w:tcPr>
            <w:tcW w:w="1082" w:type="dxa"/>
            <w:vMerge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79" w:type="dxa"/>
            <w:vMerge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>Sim</w:t>
            </w:r>
          </w:p>
        </w:tc>
        <w:tc>
          <w:tcPr>
            <w:tcW w:w="979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>Não</w:t>
            </w: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>Sim</w:t>
            </w:r>
          </w:p>
        </w:tc>
        <w:tc>
          <w:tcPr>
            <w:tcW w:w="979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>Não</w:t>
            </w: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>Sim</w:t>
            </w:r>
          </w:p>
        </w:tc>
        <w:tc>
          <w:tcPr>
            <w:tcW w:w="980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>Não</w:t>
            </w:r>
          </w:p>
        </w:tc>
      </w:tr>
      <w:tr w:rsidR="00161B5B" w:rsidRPr="003B6ED5" w:rsidTr="0034068F">
        <w:tc>
          <w:tcPr>
            <w:tcW w:w="1082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1979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 xml:space="preserve">Atraso no crédito de salários além do 5º dia útil do mês imediatamente subsequente ao do mês de referência): (ordinários - mensal), décimo terceiro, férias, remunerações compensatórias e rescisões contratuais. </w:t>
            </w: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B5B" w:rsidRPr="003B6ED5" w:rsidTr="0034068F">
        <w:tc>
          <w:tcPr>
            <w:tcW w:w="1082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1979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 xml:space="preserve">Atraso do crédito dos benefícios de vale-transporte além do estabelecido (no </w:t>
            </w:r>
            <w:r w:rsidRPr="003B6ED5">
              <w:rPr>
                <w:sz w:val="20"/>
                <w:szCs w:val="20"/>
              </w:rPr>
              <w:lastRenderedPageBreak/>
              <w:t xml:space="preserve">contrato ou na Convenção Coletiva) </w:t>
            </w: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B5B" w:rsidRPr="003B6ED5" w:rsidTr="0034068F">
        <w:tc>
          <w:tcPr>
            <w:tcW w:w="1082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b/>
                <w:bCs/>
                <w:sz w:val="20"/>
                <w:szCs w:val="20"/>
              </w:rPr>
              <w:lastRenderedPageBreak/>
              <w:t xml:space="preserve">3 </w:t>
            </w:r>
          </w:p>
        </w:tc>
        <w:tc>
          <w:tcPr>
            <w:tcW w:w="1979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 xml:space="preserve">Atraso do crédito dos benefícios de vale-refeição além do estabelecido (no contrato ou na Convenção Coletiva). </w:t>
            </w: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B5B" w:rsidRPr="003B6ED5" w:rsidTr="0034068F">
        <w:tc>
          <w:tcPr>
            <w:tcW w:w="1082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b/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1979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 xml:space="preserve">Cobrança de valores em desacordo com o contrato. </w:t>
            </w: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B5B" w:rsidRPr="003B6ED5" w:rsidTr="0034068F">
        <w:tc>
          <w:tcPr>
            <w:tcW w:w="1082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b/>
                <w:bCs/>
                <w:sz w:val="20"/>
                <w:szCs w:val="20"/>
              </w:rPr>
              <w:t xml:space="preserve">5 </w:t>
            </w:r>
          </w:p>
        </w:tc>
        <w:tc>
          <w:tcPr>
            <w:tcW w:w="1979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 xml:space="preserve">Não providenciar substituição tempestiva de quaisquer ausência de postos de serviço por absenteísmo. </w:t>
            </w: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B5B" w:rsidRPr="003B6ED5" w:rsidTr="0034068F">
        <w:tc>
          <w:tcPr>
            <w:tcW w:w="1082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b/>
                <w:bCs/>
                <w:sz w:val="20"/>
                <w:szCs w:val="20"/>
              </w:rPr>
              <w:t xml:space="preserve">6 </w:t>
            </w:r>
          </w:p>
        </w:tc>
        <w:tc>
          <w:tcPr>
            <w:tcW w:w="1979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 xml:space="preserve">Substituir funcionários sem a anuência prévia da CONTRATANTE. </w:t>
            </w: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B5B" w:rsidRPr="003B6ED5" w:rsidTr="0034068F">
        <w:tc>
          <w:tcPr>
            <w:tcW w:w="1082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b/>
                <w:bCs/>
                <w:sz w:val="20"/>
                <w:szCs w:val="20"/>
              </w:rPr>
              <w:t xml:space="preserve">7 </w:t>
            </w:r>
          </w:p>
        </w:tc>
        <w:tc>
          <w:tcPr>
            <w:tcW w:w="1979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 xml:space="preserve">Não cumprir determinações e Notificações. </w:t>
            </w: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B5B" w:rsidRPr="003B6ED5" w:rsidTr="0034068F">
        <w:tc>
          <w:tcPr>
            <w:tcW w:w="1082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b/>
                <w:bCs/>
                <w:sz w:val="20"/>
                <w:szCs w:val="20"/>
              </w:rPr>
              <w:t xml:space="preserve">8 </w:t>
            </w:r>
          </w:p>
        </w:tc>
        <w:tc>
          <w:tcPr>
            <w:tcW w:w="1979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 xml:space="preserve">Atraso na prestação de informações e esclarecimentos solicitados pela Contratante. </w:t>
            </w: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B5B" w:rsidRPr="003B6ED5" w:rsidTr="0034068F">
        <w:tc>
          <w:tcPr>
            <w:tcW w:w="1082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b/>
                <w:bCs/>
                <w:sz w:val="20"/>
                <w:szCs w:val="20"/>
              </w:rPr>
              <w:t xml:space="preserve">9 </w:t>
            </w:r>
          </w:p>
        </w:tc>
        <w:tc>
          <w:tcPr>
            <w:tcW w:w="1979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 xml:space="preserve">Recusar-se a executar serviço determinado pela FISCALIZAÇÃO, sem motivo </w:t>
            </w: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B5B" w:rsidRPr="003B6ED5" w:rsidTr="0034068F">
        <w:tc>
          <w:tcPr>
            <w:tcW w:w="1082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b/>
                <w:bCs/>
                <w:sz w:val="20"/>
                <w:szCs w:val="20"/>
              </w:rPr>
              <w:t xml:space="preserve">10 </w:t>
            </w:r>
          </w:p>
        </w:tc>
        <w:tc>
          <w:tcPr>
            <w:tcW w:w="1979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sz w:val="20"/>
                <w:szCs w:val="20"/>
              </w:rPr>
              <w:t xml:space="preserve">Falta de cordialidade no trato com os servidores e colaboradores. </w:t>
            </w: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B5B" w:rsidRPr="003B6ED5" w:rsidTr="0034068F">
        <w:tc>
          <w:tcPr>
            <w:tcW w:w="6971" w:type="dxa"/>
            <w:gridSpan w:val="6"/>
            <w:shd w:val="clear" w:color="auto" w:fill="auto"/>
          </w:tcPr>
          <w:p w:rsidR="00161B5B" w:rsidRPr="003B6ED5" w:rsidRDefault="00161B5B" w:rsidP="0034068F">
            <w:pPr>
              <w:spacing w:after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>TOTAL GERAL</w:t>
            </w:r>
          </w:p>
        </w:tc>
        <w:tc>
          <w:tcPr>
            <w:tcW w:w="976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161B5B" w:rsidRPr="003B6ED5" w:rsidRDefault="00161B5B" w:rsidP="0034068F">
            <w:pPr>
              <w:spacing w:after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1B5B" w:rsidRDefault="00161B5B" w:rsidP="00161B5B">
      <w:pPr>
        <w:spacing w:after="360"/>
        <w:ind w:left="360"/>
        <w:rPr>
          <w:rFonts w:ascii="Times New Roman" w:hAnsi="Times New Roman" w:cs="Times New Roman"/>
        </w:rPr>
      </w:pPr>
    </w:p>
    <w:p w:rsidR="00161B5B" w:rsidRDefault="00161B5B" w:rsidP="00161B5B">
      <w:pPr>
        <w:spacing w:after="36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TABELA II – AJUSTES NO PAGAMENTO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4"/>
        <w:gridCol w:w="4327"/>
      </w:tblGrid>
      <w:tr w:rsidR="00161B5B" w:rsidRPr="003B6ED5" w:rsidTr="0034068F">
        <w:tc>
          <w:tcPr>
            <w:tcW w:w="4605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</w:rPr>
            </w:pPr>
            <w:r w:rsidRPr="003B6ED5">
              <w:rPr>
                <w:rFonts w:ascii="Times New Roman" w:hAnsi="Times New Roman" w:cs="Times New Roman"/>
              </w:rPr>
              <w:t>Valor do contrato trimestral (A)</w:t>
            </w:r>
          </w:p>
        </w:tc>
        <w:tc>
          <w:tcPr>
            <w:tcW w:w="4606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</w:rPr>
            </w:pPr>
            <w:r w:rsidRPr="003B6ED5">
              <w:rPr>
                <w:rFonts w:ascii="Times New Roman" w:hAnsi="Times New Roman" w:cs="Times New Roman"/>
              </w:rPr>
              <w:t>R$</w:t>
            </w:r>
          </w:p>
        </w:tc>
      </w:tr>
      <w:tr w:rsidR="00161B5B" w:rsidRPr="003B6ED5" w:rsidTr="0034068F">
        <w:tc>
          <w:tcPr>
            <w:tcW w:w="4605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</w:rPr>
            </w:pPr>
            <w:r w:rsidRPr="003B6ED5">
              <w:rPr>
                <w:rFonts w:ascii="Times New Roman" w:hAnsi="Times New Roman" w:cs="Times New Roman"/>
              </w:rPr>
              <w:t>Período</w:t>
            </w:r>
          </w:p>
        </w:tc>
        <w:tc>
          <w:tcPr>
            <w:tcW w:w="4606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</w:rPr>
            </w:pPr>
            <w:r w:rsidRPr="003B6ED5">
              <w:rPr>
                <w:rFonts w:ascii="Times New Roman" w:hAnsi="Times New Roman" w:cs="Times New Roman"/>
              </w:rPr>
              <w:t>90 dias</w:t>
            </w:r>
          </w:p>
        </w:tc>
      </w:tr>
      <w:tr w:rsidR="00161B5B" w:rsidRPr="003B6ED5" w:rsidTr="0034068F">
        <w:tc>
          <w:tcPr>
            <w:tcW w:w="4605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</w:rPr>
            </w:pPr>
            <w:r w:rsidRPr="003B6ED5">
              <w:rPr>
                <w:rFonts w:ascii="Times New Roman" w:hAnsi="Times New Roman" w:cs="Times New Roman"/>
              </w:rPr>
              <w:t>Número de Ocorrência (B)</w:t>
            </w:r>
          </w:p>
        </w:tc>
        <w:tc>
          <w:tcPr>
            <w:tcW w:w="4606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</w:rPr>
            </w:pPr>
          </w:p>
        </w:tc>
      </w:tr>
    </w:tbl>
    <w:p w:rsidR="00161B5B" w:rsidRDefault="00161B5B" w:rsidP="00161B5B">
      <w:pPr>
        <w:spacing w:after="360"/>
        <w:ind w:left="360"/>
        <w:rPr>
          <w:rFonts w:ascii="Times New Roman" w:hAnsi="Times New Roman" w:cs="Times New Roman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7"/>
        <w:gridCol w:w="1402"/>
        <w:gridCol w:w="1908"/>
        <w:gridCol w:w="1421"/>
        <w:gridCol w:w="1523"/>
      </w:tblGrid>
      <w:tr w:rsidR="00161B5B" w:rsidRPr="003B6ED5" w:rsidTr="0034068F">
        <w:tc>
          <w:tcPr>
            <w:tcW w:w="2521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b/>
                <w:bCs/>
                <w:sz w:val="20"/>
                <w:szCs w:val="20"/>
              </w:rPr>
              <w:lastRenderedPageBreak/>
              <w:t xml:space="preserve">NÚMERO DE OCORRÊNCIAS NO TRIMESTRE (B) </w:t>
            </w:r>
          </w:p>
        </w:tc>
        <w:tc>
          <w:tcPr>
            <w:tcW w:w="1458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b/>
                <w:bCs/>
                <w:sz w:val="20"/>
                <w:szCs w:val="20"/>
              </w:rPr>
              <w:t xml:space="preserve">FAIXA ANS </w:t>
            </w:r>
          </w:p>
        </w:tc>
        <w:tc>
          <w:tcPr>
            <w:tcW w:w="1929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b/>
                <w:bCs/>
                <w:sz w:val="20"/>
                <w:szCs w:val="20"/>
              </w:rPr>
              <w:t xml:space="preserve">PERCENTUAL DE ATINGIMENTO DA META % </w:t>
            </w:r>
            <w:proofErr w:type="gramStart"/>
            <w:r w:rsidRPr="003B6ED5">
              <w:rPr>
                <w:b/>
                <w:bCs/>
                <w:sz w:val="20"/>
                <w:szCs w:val="20"/>
              </w:rPr>
              <w:t>( C</w:t>
            </w:r>
            <w:proofErr w:type="gramEnd"/>
            <w:r w:rsidRPr="003B6ED5">
              <w:rPr>
                <w:b/>
                <w:bCs/>
                <w:sz w:val="20"/>
                <w:szCs w:val="20"/>
              </w:rPr>
              <w:t xml:space="preserve"> ) </w:t>
            </w:r>
          </w:p>
        </w:tc>
        <w:tc>
          <w:tcPr>
            <w:tcW w:w="1472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b/>
                <w:bCs/>
                <w:sz w:val="20"/>
                <w:szCs w:val="20"/>
              </w:rPr>
              <w:t xml:space="preserve">FATOR ANS </w:t>
            </w:r>
            <w:proofErr w:type="gramStart"/>
            <w:r w:rsidRPr="003B6ED5">
              <w:rPr>
                <w:b/>
                <w:bCs/>
                <w:sz w:val="20"/>
                <w:szCs w:val="20"/>
              </w:rPr>
              <w:t>( A</w:t>
            </w:r>
            <w:proofErr w:type="gramEnd"/>
            <w:r w:rsidRPr="003B6ED5">
              <w:rPr>
                <w:b/>
                <w:bCs/>
                <w:sz w:val="20"/>
                <w:szCs w:val="20"/>
              </w:rPr>
              <w:t xml:space="preserve"> ) x ( C ) </w:t>
            </w:r>
          </w:p>
        </w:tc>
        <w:tc>
          <w:tcPr>
            <w:tcW w:w="1547" w:type="dxa"/>
            <w:shd w:val="clear" w:color="auto" w:fill="auto"/>
          </w:tcPr>
          <w:p w:rsidR="00161B5B" w:rsidRPr="003B6ED5" w:rsidRDefault="00161B5B" w:rsidP="0034068F">
            <w:pPr>
              <w:pStyle w:val="Default"/>
              <w:rPr>
                <w:sz w:val="20"/>
                <w:szCs w:val="20"/>
              </w:rPr>
            </w:pPr>
            <w:r w:rsidRPr="003B6ED5">
              <w:rPr>
                <w:b/>
                <w:bCs/>
                <w:sz w:val="20"/>
                <w:szCs w:val="20"/>
              </w:rPr>
              <w:t xml:space="preserve">VALOR RECEBIDO PELA EMPRESA </w:t>
            </w:r>
          </w:p>
        </w:tc>
      </w:tr>
      <w:tr w:rsidR="00161B5B" w:rsidRPr="003B6ED5" w:rsidTr="0034068F">
        <w:tc>
          <w:tcPr>
            <w:tcW w:w="2521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>0 a 3</w:t>
            </w:r>
          </w:p>
        </w:tc>
        <w:tc>
          <w:tcPr>
            <w:tcW w:w="1458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472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</w:p>
        </w:tc>
        <w:tc>
          <w:tcPr>
            <w:tcW w:w="1547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</w:p>
        </w:tc>
      </w:tr>
      <w:tr w:rsidR="00161B5B" w:rsidRPr="003B6ED5" w:rsidTr="0034068F">
        <w:tc>
          <w:tcPr>
            <w:tcW w:w="2521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>4 a 6</w:t>
            </w:r>
          </w:p>
        </w:tc>
        <w:tc>
          <w:tcPr>
            <w:tcW w:w="1458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>95%</w:t>
            </w:r>
          </w:p>
        </w:tc>
        <w:tc>
          <w:tcPr>
            <w:tcW w:w="1472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</w:p>
        </w:tc>
        <w:tc>
          <w:tcPr>
            <w:tcW w:w="1547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</w:p>
        </w:tc>
      </w:tr>
      <w:tr w:rsidR="00161B5B" w:rsidRPr="003B6ED5" w:rsidTr="0034068F">
        <w:tc>
          <w:tcPr>
            <w:tcW w:w="2521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>7 a 9</w:t>
            </w:r>
          </w:p>
        </w:tc>
        <w:tc>
          <w:tcPr>
            <w:tcW w:w="1458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>90%</w:t>
            </w:r>
          </w:p>
        </w:tc>
        <w:tc>
          <w:tcPr>
            <w:tcW w:w="1472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</w:p>
        </w:tc>
        <w:tc>
          <w:tcPr>
            <w:tcW w:w="1547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</w:p>
        </w:tc>
      </w:tr>
      <w:tr w:rsidR="00161B5B" w:rsidRPr="003B6ED5" w:rsidTr="0034068F">
        <w:tc>
          <w:tcPr>
            <w:tcW w:w="2521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>10 a 12</w:t>
            </w:r>
          </w:p>
        </w:tc>
        <w:tc>
          <w:tcPr>
            <w:tcW w:w="1458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>85%</w:t>
            </w:r>
          </w:p>
        </w:tc>
        <w:tc>
          <w:tcPr>
            <w:tcW w:w="1472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</w:p>
        </w:tc>
        <w:tc>
          <w:tcPr>
            <w:tcW w:w="1547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</w:p>
        </w:tc>
      </w:tr>
      <w:tr w:rsidR="00161B5B" w:rsidRPr="003B6ED5" w:rsidTr="0034068F">
        <w:tc>
          <w:tcPr>
            <w:tcW w:w="2521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>Mais que 13 – Inexecução parcial ou rescisão</w:t>
            </w:r>
          </w:p>
        </w:tc>
        <w:tc>
          <w:tcPr>
            <w:tcW w:w="1458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472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</w:p>
        </w:tc>
        <w:tc>
          <w:tcPr>
            <w:tcW w:w="1547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</w:p>
        </w:tc>
      </w:tr>
      <w:tr w:rsidR="00161B5B" w:rsidRPr="003B6ED5" w:rsidTr="0034068F">
        <w:tc>
          <w:tcPr>
            <w:tcW w:w="2521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>Valor Recebido</w:t>
            </w:r>
          </w:p>
        </w:tc>
        <w:tc>
          <w:tcPr>
            <w:tcW w:w="1458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</w:p>
        </w:tc>
        <w:tc>
          <w:tcPr>
            <w:tcW w:w="1547" w:type="dxa"/>
            <w:shd w:val="clear" w:color="auto" w:fill="auto"/>
          </w:tcPr>
          <w:p w:rsidR="00161B5B" w:rsidRPr="003B6ED5" w:rsidRDefault="00161B5B" w:rsidP="00340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ED5"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</w:p>
        </w:tc>
      </w:tr>
    </w:tbl>
    <w:p w:rsidR="00161B5B" w:rsidRDefault="00161B5B" w:rsidP="00161B5B">
      <w:pPr>
        <w:spacing w:after="360"/>
        <w:ind w:left="360"/>
        <w:rPr>
          <w:rFonts w:ascii="Times New Roman" w:hAnsi="Times New Roman" w:cs="Times New Roman"/>
        </w:rPr>
      </w:pPr>
    </w:p>
    <w:p w:rsidR="00161B5B" w:rsidRDefault="00161B5B" w:rsidP="00161B5B">
      <w:pPr>
        <w:spacing w:after="360"/>
        <w:ind w:left="360"/>
        <w:rPr>
          <w:rFonts w:ascii="Times New Roman" w:hAnsi="Times New Roman" w:cs="Times New Roman"/>
        </w:rPr>
      </w:pPr>
    </w:p>
    <w:p w:rsidR="00161B5B" w:rsidRDefault="00161B5B" w:rsidP="00161B5B">
      <w:pPr>
        <w:spacing w:after="360"/>
        <w:ind w:left="360"/>
        <w:rPr>
          <w:rFonts w:ascii="Times New Roman" w:hAnsi="Times New Roman" w:cs="Times New Roman"/>
        </w:rPr>
      </w:pPr>
    </w:p>
    <w:p w:rsidR="00161B5B" w:rsidRPr="00B96A46" w:rsidRDefault="00161B5B" w:rsidP="00161B5B">
      <w:pPr>
        <w:spacing w:after="360"/>
        <w:ind w:left="360"/>
        <w:rPr>
          <w:rFonts w:ascii="Times New Roman" w:hAnsi="Times New Roman" w:cs="Times New Roman"/>
        </w:rPr>
      </w:pPr>
    </w:p>
    <w:p w:rsidR="00B66CAA" w:rsidRDefault="00E01415"/>
    <w:sectPr w:rsidR="00B66CAA" w:rsidSect="00AC2E11">
      <w:headerReference w:type="default" r:id="rId6"/>
      <w:footerReference w:type="default" r:id="rId7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01415">
      <w:r>
        <w:separator/>
      </w:r>
    </w:p>
  </w:endnote>
  <w:endnote w:type="continuationSeparator" w:id="0">
    <w:p w:rsidR="00000000" w:rsidRDefault="00E01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957" w:rsidRDefault="00E01415" w:rsidP="00D16935">
    <w:pPr>
      <w:pStyle w:val="Rodap"/>
      <w:jc w:val="center"/>
      <w:rPr>
        <w:rFonts w:ascii="Times New Roman" w:hAnsi="Times New Roman"/>
        <w:sz w:val="20"/>
        <w:szCs w:val="20"/>
      </w:rPr>
    </w:pPr>
  </w:p>
  <w:p w:rsidR="00D16935" w:rsidRPr="0048340A" w:rsidRDefault="00161B5B" w:rsidP="00D16935">
    <w:pPr>
      <w:pStyle w:val="Rodap"/>
      <w:jc w:val="center"/>
      <w:rPr>
        <w:rFonts w:ascii="Times New Roman" w:hAnsi="Times New Roman"/>
        <w:sz w:val="20"/>
        <w:szCs w:val="20"/>
      </w:rPr>
    </w:pPr>
    <w:r w:rsidRPr="0048340A">
      <w:rPr>
        <w:rFonts w:ascii="Times New Roman" w:hAnsi="Times New Roman"/>
        <w:sz w:val="20"/>
        <w:szCs w:val="20"/>
      </w:rPr>
      <w:t>Departamento de Polícia Federal – Edifício Sede</w:t>
    </w:r>
  </w:p>
  <w:p w:rsidR="00D16935" w:rsidRPr="0048340A" w:rsidRDefault="00161B5B" w:rsidP="00D16935">
    <w:pPr>
      <w:pStyle w:val="Rodap"/>
      <w:jc w:val="center"/>
      <w:rPr>
        <w:rFonts w:ascii="Times New Roman" w:hAnsi="Times New Roman"/>
        <w:sz w:val="20"/>
        <w:szCs w:val="20"/>
      </w:rPr>
    </w:pPr>
    <w:r w:rsidRPr="0048340A">
      <w:rPr>
        <w:rFonts w:ascii="Times New Roman" w:hAnsi="Times New Roman"/>
        <w:sz w:val="20"/>
        <w:szCs w:val="20"/>
      </w:rPr>
      <w:t>SAS Quadra 06, Lotes 09/10, Brasília DF CEP: 70.037-900</w:t>
    </w:r>
  </w:p>
  <w:p w:rsidR="00D16935" w:rsidRPr="0048340A" w:rsidRDefault="00161B5B" w:rsidP="00D16935">
    <w:pPr>
      <w:pStyle w:val="Rodap"/>
      <w:jc w:val="center"/>
      <w:rPr>
        <w:rFonts w:ascii="Times New Roman" w:hAnsi="Times New Roman"/>
        <w:sz w:val="20"/>
        <w:szCs w:val="20"/>
      </w:rPr>
    </w:pPr>
    <w:proofErr w:type="spellStart"/>
    <w:r w:rsidRPr="0048340A">
      <w:rPr>
        <w:rFonts w:ascii="Times New Roman" w:hAnsi="Times New Roman"/>
        <w:sz w:val="20"/>
        <w:szCs w:val="20"/>
      </w:rPr>
      <w:t>Tel</w:t>
    </w:r>
    <w:proofErr w:type="spellEnd"/>
    <w:r w:rsidRPr="0048340A">
      <w:rPr>
        <w:rFonts w:ascii="Times New Roman" w:hAnsi="Times New Roman"/>
        <w:sz w:val="20"/>
        <w:szCs w:val="20"/>
      </w:rPr>
      <w:t>: 61 2024-8113/</w:t>
    </w:r>
    <w:r>
      <w:rPr>
        <w:rFonts w:ascii="Times New Roman" w:hAnsi="Times New Roman"/>
        <w:sz w:val="20"/>
        <w:szCs w:val="20"/>
      </w:rPr>
      <w:t>8129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01415">
      <w:r>
        <w:separator/>
      </w:r>
    </w:p>
  </w:footnote>
  <w:footnote w:type="continuationSeparator" w:id="0">
    <w:p w:rsidR="00000000" w:rsidRDefault="00E014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957" w:rsidRPr="00FB4957" w:rsidRDefault="00161B5B" w:rsidP="00FB4957">
    <w:pPr>
      <w:jc w:val="center"/>
      <w:rPr>
        <w:rFonts w:ascii="Times New Roman" w:hAnsi="Times New Roman" w:cs="Times New Roman"/>
        <w:sz w:val="20"/>
        <w:szCs w:val="20"/>
      </w:rPr>
    </w:pPr>
    <w:r w:rsidRPr="00FB4957">
      <w:rPr>
        <w:rFonts w:ascii="Times New Roman" w:hAnsi="Times New Roman" w:cs="Times New Roman"/>
        <w:b/>
        <w:noProof/>
        <w:sz w:val="20"/>
        <w:szCs w:val="20"/>
      </w:rPr>
      <w:drawing>
        <wp:inline distT="0" distB="0" distL="0" distR="0">
          <wp:extent cx="762000" cy="790575"/>
          <wp:effectExtent l="0" t="0" r="0" b="9525"/>
          <wp:docPr id="1" name="Imagem 1" descr="arm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arm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4957" w:rsidRPr="00FB4957" w:rsidRDefault="00161B5B" w:rsidP="00FB4957">
    <w:pPr>
      <w:pStyle w:val="Ttulo1"/>
      <w:pBdr>
        <w:bottom w:val="single" w:sz="4" w:space="1" w:color="auto"/>
      </w:pBdr>
      <w:spacing w:before="0" w:after="0"/>
      <w:jc w:val="center"/>
      <w:rPr>
        <w:rFonts w:ascii="Times New Roman" w:hAnsi="Times New Roman"/>
        <w:b w:val="0"/>
        <w:sz w:val="20"/>
        <w:szCs w:val="20"/>
      </w:rPr>
    </w:pPr>
    <w:r w:rsidRPr="00FB4957">
      <w:rPr>
        <w:rFonts w:ascii="Times New Roman" w:hAnsi="Times New Roman"/>
        <w:b w:val="0"/>
        <w:sz w:val="20"/>
        <w:szCs w:val="20"/>
      </w:rPr>
      <w:t>SERVIÇO PÚBLICO FEDERAL</w:t>
    </w:r>
  </w:p>
  <w:p w:rsidR="00FB4957" w:rsidRPr="00FB4957" w:rsidRDefault="00161B5B" w:rsidP="00FB4957">
    <w:pPr>
      <w:pStyle w:val="Ttulo1"/>
      <w:pBdr>
        <w:bottom w:val="single" w:sz="4" w:space="1" w:color="auto"/>
      </w:pBdr>
      <w:spacing w:before="0" w:after="0"/>
      <w:jc w:val="center"/>
      <w:rPr>
        <w:rFonts w:ascii="Times New Roman" w:hAnsi="Times New Roman"/>
        <w:b w:val="0"/>
        <w:sz w:val="20"/>
        <w:szCs w:val="20"/>
      </w:rPr>
    </w:pPr>
    <w:r w:rsidRPr="00FB4957">
      <w:rPr>
        <w:rFonts w:ascii="Times New Roman" w:hAnsi="Times New Roman"/>
        <w:b w:val="0"/>
        <w:sz w:val="20"/>
        <w:szCs w:val="20"/>
      </w:rPr>
      <w:t>MJ - DEPARTAMENTO DE POLÍCIA FEDERAL</w:t>
    </w:r>
  </w:p>
  <w:p w:rsidR="00FB4957" w:rsidRPr="00FB4957" w:rsidRDefault="00161B5B" w:rsidP="00FB4957">
    <w:pPr>
      <w:pStyle w:val="Ttulo1"/>
      <w:pBdr>
        <w:bottom w:val="single" w:sz="4" w:space="1" w:color="auto"/>
      </w:pBdr>
      <w:spacing w:before="0" w:after="0"/>
      <w:jc w:val="center"/>
      <w:rPr>
        <w:rFonts w:ascii="Times New Roman" w:hAnsi="Times New Roman"/>
        <w:b w:val="0"/>
        <w:sz w:val="20"/>
        <w:szCs w:val="20"/>
      </w:rPr>
    </w:pPr>
    <w:r w:rsidRPr="00FB4957">
      <w:rPr>
        <w:rFonts w:ascii="Times New Roman" w:hAnsi="Times New Roman"/>
        <w:b w:val="0"/>
        <w:sz w:val="20"/>
        <w:szCs w:val="20"/>
      </w:rPr>
      <w:t>DIRETORIA DE ADMINISTRAÇÃO E LOGÍSTICA POLICIAL</w:t>
    </w:r>
  </w:p>
  <w:p w:rsidR="00EF2C88" w:rsidRPr="00EF2C88" w:rsidRDefault="00161B5B" w:rsidP="00EF2C88">
    <w:pPr>
      <w:pStyle w:val="Ttulo1"/>
      <w:pBdr>
        <w:bottom w:val="single" w:sz="4" w:space="1" w:color="auto"/>
      </w:pBdr>
      <w:spacing w:before="0" w:after="0"/>
      <w:jc w:val="center"/>
      <w:rPr>
        <w:rFonts w:ascii="Times New Roman" w:hAnsi="Times New Roman"/>
        <w:b w:val="0"/>
        <w:sz w:val="20"/>
        <w:szCs w:val="20"/>
      </w:rPr>
    </w:pPr>
    <w:r w:rsidRPr="00FB4957">
      <w:rPr>
        <w:rFonts w:ascii="Times New Roman" w:hAnsi="Times New Roman"/>
        <w:b w:val="0"/>
        <w:sz w:val="20"/>
        <w:szCs w:val="20"/>
      </w:rPr>
      <w:t>LOGÍSTICA/DMAT/COAD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B5B"/>
    <w:rsid w:val="00161B5B"/>
    <w:rsid w:val="006978D8"/>
    <w:rsid w:val="008E5DB2"/>
    <w:rsid w:val="00BE03ED"/>
    <w:rsid w:val="00E0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A119D3-B07B-4B89-8EFA-731DD122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B5B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161B5B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61B5B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Cabealho">
    <w:name w:val="header"/>
    <w:basedOn w:val="Normal"/>
    <w:link w:val="CabealhoChar"/>
    <w:unhideWhenUsed/>
    <w:rsid w:val="00161B5B"/>
    <w:pPr>
      <w:tabs>
        <w:tab w:val="center" w:pos="4252"/>
        <w:tab w:val="right" w:pos="8504"/>
      </w:tabs>
    </w:pPr>
    <w:rPr>
      <w:rFonts w:cs="Times New Roman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161B5B"/>
    <w:rPr>
      <w:rFonts w:ascii="Ecofont_Spranq_eco_Sans" w:eastAsia="Times New Roman" w:hAnsi="Ecofont_Spranq_eco_Sans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unhideWhenUsed/>
    <w:rsid w:val="00161B5B"/>
    <w:pPr>
      <w:tabs>
        <w:tab w:val="center" w:pos="4252"/>
        <w:tab w:val="right" w:pos="8504"/>
      </w:tabs>
    </w:pPr>
    <w:rPr>
      <w:rFonts w:cs="Times New Roman"/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161B5B"/>
    <w:rPr>
      <w:rFonts w:ascii="Ecofont_Spranq_eco_Sans" w:eastAsia="Times New Roman" w:hAnsi="Ecofont_Spranq_eco_Sans" w:cs="Times New Roman"/>
      <w:sz w:val="24"/>
      <w:szCs w:val="24"/>
      <w:lang w:val="x-none" w:eastAsia="x-none"/>
    </w:rPr>
  </w:style>
  <w:style w:type="paragraph" w:customStyle="1" w:styleId="Default">
    <w:name w:val="Default"/>
    <w:rsid w:val="00161B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Martins Magalhaes</dc:creator>
  <cp:keywords/>
  <dc:description/>
  <cp:lastModifiedBy>Magda Martins Magalhaes</cp:lastModifiedBy>
  <cp:revision>3</cp:revision>
  <dcterms:created xsi:type="dcterms:W3CDTF">2015-07-16T13:41:00Z</dcterms:created>
  <dcterms:modified xsi:type="dcterms:W3CDTF">2015-07-16T13:42:00Z</dcterms:modified>
</cp:coreProperties>
</file>